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9" w:rsidRDefault="00EC15C7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上海震旦职业学院</w:t>
      </w:r>
    </w:p>
    <w:p w:rsidR="00B256E9" w:rsidRDefault="00EC15C7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“十四五”期间辅导员队伍建设实施方案</w:t>
      </w:r>
    </w:p>
    <w:p w:rsidR="00B256E9" w:rsidRDefault="00EC15C7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（2022年5月26日）</w:t>
      </w:r>
    </w:p>
    <w:p w:rsidR="00B256E9" w:rsidRDefault="00B256E9">
      <w:pPr>
        <w:spacing w:line="600" w:lineRule="exact"/>
        <w:jc w:val="center"/>
        <w:rPr>
          <w:rFonts w:ascii="华文仿宋" w:eastAsia="华文仿宋" w:hAnsi="华文仿宋"/>
          <w:color w:val="000000"/>
          <w:sz w:val="32"/>
          <w:szCs w:val="32"/>
        </w:rPr>
      </w:pPr>
    </w:p>
    <w:p w:rsidR="00B256E9" w:rsidRDefault="00EC15C7">
      <w:pPr>
        <w:spacing w:line="600" w:lineRule="exact"/>
        <w:ind w:firstLineChars="200" w:firstLine="640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辅导员是开展大学生思想政治教育的骨干力量，是高等学校学生日常思想政治教育和管理工作的组织者、实施者、指导者。为提高我校辅导员队伍的专业水平和职业能力，依据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《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普通高等学校辅导员队伍建设规定》，</w:t>
      </w: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结合我校实际，制定本实施方案。</w:t>
      </w:r>
    </w:p>
    <w:p w:rsidR="00B256E9" w:rsidRDefault="00EC15C7">
      <w:pPr>
        <w:spacing w:line="600" w:lineRule="exact"/>
        <w:ind w:firstLineChars="200" w:firstLine="641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1.目标</w:t>
      </w: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任务</w:t>
      </w:r>
    </w:p>
    <w:p w:rsidR="00B256E9" w:rsidRDefault="00EC15C7">
      <w:pPr>
        <w:spacing w:line="60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在“十四五”学校发展的“重要窗口期”，经过几年努力，辅导员队伍整体结构较大改善，综合素质明显提高，有利于优秀辅导员脱颖而出、人尽其才的有效机制不断完善，辅导员队伍的成长环境进一步优化，适应职业教育现代化需要的规模适度、结构合理、精干优良的辅导员队伍全面形成。</w:t>
      </w:r>
    </w:p>
    <w:p w:rsidR="00B256E9" w:rsidRDefault="00EC15C7">
      <w:pPr>
        <w:spacing w:line="60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（1）提高辅导员队伍整体素质。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加强职业道德教育、思想政治教育，树立正确的世界观、人生观和价值观，夯实忠诚教育事业的思想基础，努力形成良好的职业道德修养和敬业精神。</w:t>
      </w:r>
    </w:p>
    <w:p w:rsidR="00B256E9" w:rsidRDefault="00EC15C7">
      <w:pPr>
        <w:spacing w:line="60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（2）优化辅导员队伍能力结构。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广开渠道、择优选录、自主培养，使现有队伍的知识结构、能力结构等得到有效改善，队伍组合更加优化、资源配置更趋合理。</w:t>
      </w:r>
    </w:p>
    <w:p w:rsidR="00B256E9" w:rsidRDefault="00EC15C7">
      <w:pPr>
        <w:spacing w:line="60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（3）提升辅导员队伍内涵质量。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坚持内涵发展，研究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制度符合本校实际需要的培训方案。包括：内容、方式、时间、效果、要求等，激发队伍潜能，促进教学水平、实践技能的进一步提高。</w:t>
      </w:r>
    </w:p>
    <w:p w:rsidR="00B256E9" w:rsidRDefault="00EC15C7">
      <w:pPr>
        <w:spacing w:line="60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（4）增强辅导员队伍建设活力。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通过制度创新、教育改革和文化建设等，打造一支充满激情与活力的辅导员队伍。</w:t>
      </w:r>
    </w:p>
    <w:p w:rsidR="00B256E9" w:rsidRDefault="00EC15C7">
      <w:pPr>
        <w:spacing w:line="600" w:lineRule="exact"/>
        <w:ind w:firstLineChars="200" w:firstLine="641"/>
        <w:rPr>
          <w:rFonts w:ascii="华文中宋" w:eastAsia="华文中宋" w:hAnsi="华文中宋" w:cs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2.基本原则</w:t>
      </w:r>
    </w:p>
    <w:p w:rsidR="00B256E9" w:rsidRDefault="00D42815">
      <w:pPr>
        <w:spacing w:line="60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(</w:t>
      </w:r>
      <w:r w:rsidR="00EC15C7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)</w:t>
      </w:r>
      <w:r w:rsidR="00EC15C7">
        <w:rPr>
          <w:rFonts w:ascii="华文仿宋" w:eastAsia="华文仿宋" w:hAnsi="华文仿宋" w:hint="eastAsia"/>
          <w:color w:val="000000"/>
          <w:sz w:val="32"/>
          <w:szCs w:val="32"/>
        </w:rPr>
        <w:t>统筹规划、分类推进，促进辅导员队伍建设工作均衡发展。</w:t>
      </w:r>
    </w:p>
    <w:p w:rsidR="00B256E9" w:rsidRDefault="00D42815">
      <w:pPr>
        <w:spacing w:line="60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(2)</w:t>
      </w:r>
      <w:r w:rsidR="00EC15C7">
        <w:rPr>
          <w:rFonts w:ascii="华文仿宋" w:eastAsia="华文仿宋" w:hAnsi="华文仿宋" w:hint="eastAsia"/>
          <w:color w:val="000000"/>
          <w:sz w:val="32"/>
          <w:szCs w:val="32"/>
        </w:rPr>
        <w:t>面向全员、突出骨干，促进辅导员队伍建设工作协调发展。</w:t>
      </w:r>
    </w:p>
    <w:p w:rsidR="00B256E9" w:rsidRDefault="00D42815">
      <w:pPr>
        <w:spacing w:line="60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(3)</w:t>
      </w:r>
      <w:r w:rsidR="00EC15C7">
        <w:rPr>
          <w:rFonts w:ascii="华文仿宋" w:eastAsia="华文仿宋" w:hAnsi="华文仿宋" w:hint="eastAsia"/>
          <w:color w:val="000000"/>
          <w:sz w:val="32"/>
          <w:szCs w:val="32"/>
        </w:rPr>
        <w:t>因校制宜、专兼结合，促进辅导员队伍建设工作持续发展。</w:t>
      </w:r>
    </w:p>
    <w:p w:rsidR="00B256E9" w:rsidRDefault="00EC15C7">
      <w:pPr>
        <w:spacing w:line="600" w:lineRule="exact"/>
        <w:ind w:firstLineChars="200" w:firstLine="641"/>
        <w:rPr>
          <w:rFonts w:ascii="华文中宋" w:eastAsia="华文中宋" w:hAnsi="华文中宋" w:cs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3.对策措施</w:t>
      </w:r>
    </w:p>
    <w:p w:rsidR="00B256E9" w:rsidRDefault="00EC15C7">
      <w:pPr>
        <w:spacing w:line="600" w:lineRule="exact"/>
        <w:ind w:firstLineChars="200" w:firstLine="641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（1）加强组织领导。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学校成立以主要负责人为组长的辅导员队伍建设领导小组，把辅导员队伍建设摆在突出位置，宏观决策、微观指导。同时，根据学校年度工作要点，瞄准目标任务，扭住时间节点，抓住建设内容，抓好实施落实。</w:t>
      </w:r>
    </w:p>
    <w:p w:rsidR="00B256E9" w:rsidRDefault="00EC15C7">
      <w:pPr>
        <w:spacing w:line="600" w:lineRule="exact"/>
        <w:ind w:firstLineChars="200" w:firstLine="641"/>
        <w:rPr>
          <w:rFonts w:ascii="仿宋_GB2312" w:eastAsia="仿宋_GB2312" w:hAnsi="华文仿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（2）优化队伍组合。</w:t>
      </w:r>
      <w:r>
        <w:rPr>
          <w:rFonts w:ascii="仿宋_GB2312" w:eastAsia="仿宋_GB2312" w:hAnsi="华文仿宋" w:hint="eastAsia"/>
          <w:sz w:val="32"/>
          <w:szCs w:val="32"/>
        </w:rPr>
        <w:t>根据需要，每年适度（平均2-3名）从不同专业、思政学科的应届毕业研究生中择优招录，或引进素质优良有从业经验素质优良的人员，或现有人员匹配组合，改善学工队伍学历结构、学缘结构、职称结构、年龄结构。完善招聘程序，明确职业要求，设计能客观考量教学人员素质要求的评价指标体系，变“单一分散”为“群体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优化”。</w:t>
      </w:r>
    </w:p>
    <w:p w:rsidR="00B256E9" w:rsidRDefault="00EC15C7">
      <w:pPr>
        <w:spacing w:line="600" w:lineRule="exact"/>
        <w:ind w:firstLineChars="200" w:firstLine="641"/>
        <w:rPr>
          <w:rFonts w:ascii="仿宋_GB2312" w:eastAsia="仿宋_GB2312" w:hAnsi="华文仿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（3）提高职业技能。</w:t>
      </w:r>
      <w:r>
        <w:rPr>
          <w:rFonts w:ascii="仿宋_GB2312" w:eastAsia="仿宋_GB2312" w:hAnsi="华文仿宋" w:hint="eastAsia"/>
          <w:sz w:val="32"/>
          <w:szCs w:val="32"/>
        </w:rPr>
        <w:t>依据辅导员的主要职责与工作要求，通过每年开展的职级评定、培训学习、主题班会竞赛、工作案例展示、职业技能测试、工作论文评选等，提高辅导员队伍职业化、专业化水平。</w:t>
      </w:r>
    </w:p>
    <w:p w:rsidR="00B256E9" w:rsidRDefault="00EC15C7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辅导员每年撰写1篇工作案例或工作论文，力争中职级以上辅导员，每三年发表1篇学术论文。在学工研讨会议上，高职级辅导员每年进行一次学工管理经验交流。</w:t>
      </w:r>
    </w:p>
    <w:p w:rsidR="00B256E9" w:rsidRDefault="00EC15C7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每月或双月开展一次理论学习与业务培训。设计管理表式，提高学习实效。</w:t>
      </w:r>
    </w:p>
    <w:p w:rsidR="00B256E9" w:rsidRDefault="00EC15C7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鼓励和支持辅导员每五年内成功申报1次思政课题项目。</w:t>
      </w:r>
    </w:p>
    <w:p w:rsidR="00B256E9" w:rsidRDefault="00EC15C7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根据工作需要与发展方向，适当选送辅导员参加相应的思政教育、学工业务等学习培训。</w:t>
      </w:r>
    </w:p>
    <w:p w:rsidR="00B256E9" w:rsidRDefault="00EC15C7">
      <w:pPr>
        <w:numPr>
          <w:ilvl w:val="0"/>
          <w:numId w:val="1"/>
        </w:numPr>
        <w:spacing w:line="600" w:lineRule="exact"/>
        <w:ind w:firstLineChars="200" w:firstLine="641"/>
        <w:rPr>
          <w:rFonts w:ascii="仿宋_GB2312" w:eastAsia="仿宋_GB2312" w:hAnsi="华文仿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加强思政工作。</w:t>
      </w:r>
      <w:r>
        <w:rPr>
          <w:rFonts w:ascii="仿宋_GB2312" w:eastAsia="仿宋_GB2312" w:hAnsi="华文仿宋" w:hint="eastAsia"/>
          <w:sz w:val="32"/>
          <w:szCs w:val="32"/>
        </w:rPr>
        <w:t>针对当前学生管理中的难点、热点，直面国内外职业教育发展的新趋势，加强职业道德修养，思想政治工作增强服务性、发挥导向型、保持聚合性。</w:t>
      </w:r>
    </w:p>
    <w:p w:rsidR="00B256E9" w:rsidRDefault="00EC15C7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每年召开一次学生思政工作研讨会，开展工作研究与管理交流，以期相互学习、共同提高。</w:t>
      </w:r>
    </w:p>
    <w:p w:rsidR="00B256E9" w:rsidRDefault="00EC15C7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“榜样的力量是无穷的”。每年评选2-3名思政标兵、或年度人物，或“最美辅导员”等，树立典型榜样，延伸管理触角，放大示范效应。</w:t>
      </w:r>
    </w:p>
    <w:p w:rsidR="00B256E9" w:rsidRDefault="00EC15C7">
      <w:pPr>
        <w:spacing w:line="60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（5）完善管理机制。</w:t>
      </w:r>
      <w:r>
        <w:rPr>
          <w:rFonts w:ascii="仿宋_GB2312" w:eastAsia="仿宋_GB2312" w:hAnsi="华文仿宋" w:hint="eastAsia"/>
          <w:sz w:val="32"/>
          <w:szCs w:val="32"/>
        </w:rPr>
        <w:t>一是完善绩效考核办法。优化以能力和业绩为导向的人才评价机制，把事业态度和工作绩效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列为考核的重要内容，进一步提高考核效率。二是强化职级评审导向。把“论文写在岗位”上，激发队伍的进取意识和学习需求，变“要我学”为“我要学”，建立起有震旦特色的职级评聘办法。三是建立工作讲评机制。每月讲评工作，引导辅导员自觉遵守职业操守，强化责任意识、法治意识、创新意识、育人意识。四是坚持“多劳多得、优劳优酬”的分配原则。</w:t>
      </w:r>
      <w:r>
        <w:rPr>
          <w:rFonts w:ascii="仿宋_GB2312" w:eastAsia="仿宋_GB2312" w:hint="eastAsia"/>
          <w:sz w:val="32"/>
          <w:szCs w:val="32"/>
        </w:rPr>
        <w:t>深化工资分配制度改革，逐步实现岗位工资向岗级工资转变，建立起岗位职责更加明确、激励约束更加有效的分配制度。</w:t>
      </w:r>
    </w:p>
    <w:p w:rsidR="00B256E9" w:rsidRDefault="00EC15C7">
      <w:pPr>
        <w:spacing w:line="600" w:lineRule="exact"/>
        <w:ind w:left="641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 xml:space="preserve">（6）构建良好生态。 </w:t>
      </w:r>
      <w:r>
        <w:rPr>
          <w:rFonts w:ascii="仿宋_GB2312" w:eastAsia="仿宋_GB2312" w:hAnsi="华文仿宋" w:hint="eastAsia"/>
          <w:sz w:val="32"/>
          <w:szCs w:val="32"/>
        </w:rPr>
        <w:t>重心下移，关口前移，压实院系</w:t>
      </w:r>
    </w:p>
    <w:p w:rsidR="00B256E9" w:rsidRDefault="00EC15C7">
      <w:pPr>
        <w:spacing w:line="600" w:lineRule="exact"/>
        <w:jc w:val="left"/>
        <w:rPr>
          <w:rFonts w:eastAsia="仿宋_GB2312"/>
        </w:rPr>
      </w:pPr>
      <w:r>
        <w:rPr>
          <w:rFonts w:ascii="仿宋_GB2312" w:eastAsia="仿宋_GB2312" w:hAnsi="华文仿宋" w:hint="eastAsia"/>
          <w:sz w:val="32"/>
          <w:szCs w:val="32"/>
        </w:rPr>
        <w:t>主体责任，发挥辅导员工作活力；人事后勤等部门加大资源投入和政策支持，提升服务保障水平。在做好团结、引领和服务工作同时，还要做好优秀辅导员的宣传表彰，形成良好的“潜心学工、安心从教、倾情育人、衷情服务”的辅导员成长生态。</w:t>
      </w:r>
      <w:bookmarkStart w:id="0" w:name="_GoBack"/>
      <w:bookmarkEnd w:id="0"/>
    </w:p>
    <w:sectPr w:rsidR="00B256E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D3" w:rsidRDefault="00406CD3">
      <w:r>
        <w:separator/>
      </w:r>
    </w:p>
  </w:endnote>
  <w:endnote w:type="continuationSeparator" w:id="0">
    <w:p w:rsidR="00406CD3" w:rsidRDefault="004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9" w:rsidRDefault="00EC15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56E9" w:rsidRDefault="00EC15C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064E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B256E9" w:rsidRDefault="00EC15C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064E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D3" w:rsidRDefault="00406CD3">
      <w:r>
        <w:separator/>
      </w:r>
    </w:p>
  </w:footnote>
  <w:footnote w:type="continuationSeparator" w:id="0">
    <w:p w:rsidR="00406CD3" w:rsidRDefault="0040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E9" w:rsidRDefault="00EC15C7">
    <w:pPr>
      <w:spacing w:line="600" w:lineRule="exact"/>
      <w:jc w:val="center"/>
      <w:rPr>
        <w:szCs w:val="21"/>
      </w:rPr>
    </w:pPr>
    <w:r>
      <w:rPr>
        <w:rFonts w:ascii="楷体" w:eastAsia="楷体" w:hAnsi="楷体" w:cs="楷体" w:hint="eastAsia"/>
        <w:color w:val="000000"/>
        <w:szCs w:val="21"/>
      </w:rPr>
      <w:t>“十四五”期间辅导员队伍建设实施方案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A160"/>
    <w:multiLevelType w:val="singleLevel"/>
    <w:tmpl w:val="13E0A160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E9"/>
    <w:rsid w:val="001E39E1"/>
    <w:rsid w:val="00406CD3"/>
    <w:rsid w:val="00B13D61"/>
    <w:rsid w:val="00B256E9"/>
    <w:rsid w:val="00D064EE"/>
    <w:rsid w:val="00D42815"/>
    <w:rsid w:val="00EC15C7"/>
    <w:rsid w:val="0AAA2D89"/>
    <w:rsid w:val="48896D29"/>
    <w:rsid w:val="584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001</cp:lastModifiedBy>
  <cp:revision>4</cp:revision>
  <dcterms:created xsi:type="dcterms:W3CDTF">2014-10-29T12:08:00Z</dcterms:created>
  <dcterms:modified xsi:type="dcterms:W3CDTF">2022-06-17T05:04:00Z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ACD21FD01B194239BF878E627D41F4BA</vt:lpwstr>
  </property>
</Properties>
</file>